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1F" w:rsidRDefault="0042671F" w:rsidP="0042671F">
      <w:pPr>
        <w:ind w:left="-142" w:right="198" w:firstLine="851"/>
      </w:pPr>
      <w:r>
        <w:t>Описание изменений в генеральный план Белохолуницкого городского поселения Белохолуницкого района Кировской области:</w:t>
      </w:r>
      <w:bookmarkStart w:id="0" w:name="_GoBack"/>
      <w:bookmarkEnd w:id="0"/>
    </w:p>
    <w:p w:rsidR="0042671F" w:rsidRDefault="0042671F" w:rsidP="0042671F">
      <w:pPr>
        <w:numPr>
          <w:ilvl w:val="0"/>
          <w:numId w:val="1"/>
        </w:numPr>
        <w:ind w:left="-142" w:right="198" w:firstLine="851"/>
        <w:rPr>
          <w:szCs w:val="26"/>
        </w:rPr>
      </w:pPr>
      <w:r>
        <w:rPr>
          <w:color w:val="000000"/>
          <w:szCs w:val="26"/>
        </w:rPr>
        <w:t xml:space="preserve">Изменение функциональной зоны и категории земли на территории </w:t>
      </w:r>
      <w:r>
        <w:rPr>
          <w:szCs w:val="26"/>
        </w:rPr>
        <w:t xml:space="preserve">Белохолуницкого городского </w:t>
      </w:r>
      <w:r>
        <w:rPr>
          <w:color w:val="000000"/>
          <w:szCs w:val="26"/>
        </w:rPr>
        <w:t xml:space="preserve">поселения </w:t>
      </w:r>
      <w:r>
        <w:rPr>
          <w:iCs/>
          <w:color w:val="000000"/>
          <w:szCs w:val="26"/>
          <w:shd w:val="clear" w:color="auto" w:fill="FFFFFF"/>
        </w:rPr>
        <w:t xml:space="preserve">приведены в таблице 1 </w:t>
      </w:r>
    </w:p>
    <w:p w:rsidR="0042671F" w:rsidRDefault="0042671F" w:rsidP="0042671F">
      <w:pPr>
        <w:spacing w:line="360" w:lineRule="auto"/>
        <w:ind w:right="201"/>
        <w:jc w:val="right"/>
        <w:rPr>
          <w:i/>
          <w:iCs/>
          <w:szCs w:val="26"/>
        </w:rPr>
      </w:pPr>
      <w:r>
        <w:rPr>
          <w:i/>
          <w:iCs/>
          <w:szCs w:val="26"/>
        </w:rPr>
        <w:t>таблица 1</w:t>
      </w:r>
    </w:p>
    <w:tbl>
      <w:tblPr>
        <w:tblW w:w="14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710"/>
        <w:gridCol w:w="2331"/>
        <w:gridCol w:w="1922"/>
        <w:gridCol w:w="3119"/>
        <w:gridCol w:w="3402"/>
        <w:gridCol w:w="2781"/>
      </w:tblGrid>
      <w:tr w:rsidR="0042671F" w:rsidTr="0042671F">
        <w:trPr>
          <w:cantSplit/>
          <w:trHeight w:val="87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2671F" w:rsidRDefault="0042671F">
            <w:pPr>
              <w:tabs>
                <w:tab w:val="left" w:pos="448"/>
              </w:tabs>
              <w:spacing w:line="276" w:lineRule="auto"/>
              <w:ind w:right="198"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671F" w:rsidRDefault="0042671F">
            <w:pPr>
              <w:spacing w:line="276" w:lineRule="auto"/>
              <w:ind w:right="28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</w:rPr>
              <w:t>Местоположение планируемого земельного участка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671F" w:rsidRDefault="0042671F">
            <w:pPr>
              <w:spacing w:line="276" w:lineRule="auto"/>
              <w:ind w:right="2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Площадь земельного участка, га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671F" w:rsidRDefault="0042671F">
            <w:pPr>
              <w:tabs>
                <w:tab w:val="left" w:pos="2273"/>
                <w:tab w:val="left" w:pos="2642"/>
              </w:tabs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Функциональное назначение зоны/ категория земель до внесения изменений в генеральный план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671F" w:rsidRDefault="0042671F">
            <w:pPr>
              <w:spacing w:line="276" w:lineRule="auto"/>
              <w:ind w:right="-35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Функциональное назначение зоны после внесения изменений в генеральный план// Категория земель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671F" w:rsidRDefault="0042671F">
            <w:pPr>
              <w:tabs>
                <w:tab w:val="left" w:pos="1031"/>
              </w:tabs>
              <w:ind w:right="-108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Вид </w:t>
            </w:r>
          </w:p>
          <w:p w:rsidR="0042671F" w:rsidRDefault="0042671F">
            <w:pPr>
              <w:tabs>
                <w:tab w:val="left" w:pos="1031"/>
                <w:tab w:val="left" w:pos="1145"/>
              </w:tabs>
              <w:ind w:right="-80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разрешённого использования земельного участка</w:t>
            </w:r>
          </w:p>
        </w:tc>
      </w:tr>
      <w:tr w:rsidR="0042671F" w:rsidTr="0042671F">
        <w:trPr>
          <w:cantSplit/>
          <w:trHeight w:val="2073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671F" w:rsidRDefault="0042671F">
            <w:pPr>
              <w:spacing w:line="276" w:lineRule="auto"/>
              <w:ind w:right="198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2671F" w:rsidRDefault="0042671F">
            <w:pPr>
              <w:tabs>
                <w:tab w:val="left" w:pos="2642"/>
              </w:tabs>
              <w:spacing w:line="276" w:lineRule="auto"/>
              <w:ind w:right="198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 д. Травное 43:03:350501:200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2671F" w:rsidRDefault="0042671F">
            <w:pPr>
              <w:tabs>
                <w:tab w:val="left" w:pos="2642"/>
              </w:tabs>
              <w:spacing w:line="276" w:lineRule="auto"/>
              <w:ind w:right="198"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2,1403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7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Зона коллективных садов и огородов</w:t>
            </w:r>
          </w:p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7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Земли </w:t>
            </w:r>
          </w:p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7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сельскохозяйственного назначения</w:t>
            </w:r>
          </w:p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74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0"/>
              <w:jc w:val="center"/>
              <w:rPr>
                <w:color w:val="000000"/>
                <w:szCs w:val="26"/>
                <w:highlight w:val="white"/>
                <w:lang w:eastAsia="en-US"/>
              </w:rPr>
            </w:pPr>
            <w:r>
              <w:rPr>
                <w:color w:val="000000"/>
                <w:szCs w:val="26"/>
                <w:highlight w:val="white"/>
                <w:lang w:eastAsia="en-US"/>
              </w:rPr>
              <w:t>Зона земель особо охраняемых территорий и</w:t>
            </w:r>
          </w:p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0"/>
              <w:jc w:val="center"/>
              <w:rPr>
                <w:color w:val="000000"/>
                <w:szCs w:val="26"/>
                <w:highlight w:val="white"/>
                <w:lang w:eastAsia="en-US"/>
              </w:rPr>
            </w:pPr>
            <w:r>
              <w:rPr>
                <w:color w:val="000000"/>
                <w:szCs w:val="26"/>
                <w:highlight w:val="white"/>
                <w:lang w:eastAsia="en-US"/>
              </w:rPr>
              <w:t>объектов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 xml:space="preserve">Отдых (рекреация) </w:t>
            </w:r>
          </w:p>
          <w:p w:rsidR="0042671F" w:rsidRDefault="0042671F">
            <w:pPr>
              <w:tabs>
                <w:tab w:val="left" w:pos="2146"/>
              </w:tabs>
              <w:spacing w:line="276" w:lineRule="auto"/>
              <w:ind w:right="-108" w:firstLine="0"/>
              <w:jc w:val="center"/>
              <w:rPr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(код 5.0)</w:t>
            </w:r>
          </w:p>
        </w:tc>
      </w:tr>
    </w:tbl>
    <w:p w:rsidR="0042671F" w:rsidRDefault="0042671F" w:rsidP="0042671F">
      <w:pPr>
        <w:spacing w:line="360" w:lineRule="auto"/>
        <w:ind w:firstLine="709"/>
        <w:rPr>
          <w:color w:val="000000"/>
          <w:szCs w:val="26"/>
          <w:shd w:val="clear" w:color="auto" w:fill="FFFFFF"/>
        </w:rPr>
      </w:pPr>
    </w:p>
    <w:p w:rsidR="0042671F" w:rsidRDefault="0042671F" w:rsidP="0042671F">
      <w:pPr>
        <w:ind w:right="201" w:firstLine="851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Указанные  изменения отображены в графической части Генерального плана </w:t>
      </w:r>
      <w:r>
        <w:rPr>
          <w:color w:val="000000"/>
          <w:szCs w:val="26"/>
        </w:rPr>
        <w:t xml:space="preserve">муниципального образования Белохолуницкое городское поселение </w:t>
      </w:r>
      <w:r>
        <w:rPr>
          <w:szCs w:val="26"/>
        </w:rPr>
        <w:t>Белохолуницкого</w:t>
      </w:r>
      <w:r>
        <w:rPr>
          <w:color w:val="000000"/>
          <w:szCs w:val="26"/>
          <w:shd w:val="clear" w:color="auto" w:fill="FFFFFF"/>
        </w:rPr>
        <w:t xml:space="preserve"> района Кировской области, а именно в карте границ населённых пунктов,  функциональных зон и планируемых объектов капитального строительства регионального и местного значений, схеме границ зон с особыми условиями использованиями территории и территорий, подверженных риску возникновения чрезвычайных ситуаций природного и техногенного характера, границ зон инженерной, транспортной инфраструктур и планируемого размещения объектов капитального строительства местного значения.</w:t>
      </w:r>
    </w:p>
    <w:p w:rsidR="00956F78" w:rsidRDefault="00956F78"/>
    <w:sectPr w:rsidR="00956F78" w:rsidSect="00426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FEC"/>
    <w:multiLevelType w:val="multilevel"/>
    <w:tmpl w:val="30103C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1F"/>
    <w:rsid w:val="0042671F"/>
    <w:rsid w:val="009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71F"/>
  <w15:chartTrackingRefBased/>
  <w15:docId w15:val="{A4A8B905-DA6F-492A-A87B-5A3FC5C8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71F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SpecArhitector</dc:creator>
  <cp:keywords/>
  <dc:description/>
  <cp:lastModifiedBy>SpecArhitector</cp:lastModifiedBy>
  <cp:revision>1</cp:revision>
  <dcterms:created xsi:type="dcterms:W3CDTF">2023-05-24T05:45:00Z</dcterms:created>
  <dcterms:modified xsi:type="dcterms:W3CDTF">2023-05-24T05:46:00Z</dcterms:modified>
</cp:coreProperties>
</file>